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03" w:rsidRPr="00FB5704" w:rsidRDefault="00392BDF" w:rsidP="00EB1ADC">
      <w:pPr>
        <w:rPr>
          <w:rFonts w:asciiTheme="minorHAnsi" w:hAnsiTheme="minorHAnsi" w:cstheme="minorHAnsi"/>
          <w:b/>
          <w:sz w:val="24"/>
          <w:szCs w:val="24"/>
        </w:rPr>
      </w:pPr>
      <w:r w:rsidRPr="00FB5704">
        <w:rPr>
          <w:rFonts w:asciiTheme="minorHAnsi" w:hAnsiTheme="minorHAnsi" w:cstheme="minorHAnsi"/>
          <w:b/>
          <w:sz w:val="24"/>
          <w:szCs w:val="24"/>
        </w:rPr>
        <w:t>Typ: CRS4/TFT/34</w:t>
      </w:r>
    </w:p>
    <w:p w:rsidR="00392BDF" w:rsidRPr="00FB5704" w:rsidRDefault="00392BDF" w:rsidP="00EB1ADC">
      <w:pPr>
        <w:rPr>
          <w:rFonts w:asciiTheme="minorHAnsi" w:hAnsiTheme="minorHAnsi" w:cstheme="minorHAnsi"/>
          <w:b/>
          <w:sz w:val="24"/>
          <w:szCs w:val="24"/>
        </w:rPr>
      </w:pPr>
      <w:r w:rsidRPr="00FB5704">
        <w:rPr>
          <w:rFonts w:asciiTheme="minorHAnsi" w:hAnsiTheme="minorHAnsi" w:cstheme="minorHAnsi"/>
          <w:b/>
          <w:sz w:val="24"/>
          <w:szCs w:val="24"/>
        </w:rPr>
        <w:t>Artikel-Nr.: 290416</w:t>
      </w:r>
    </w:p>
    <w:p w:rsidR="00254103" w:rsidRPr="00392BDF" w:rsidRDefault="00254103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Kompakte Steuerung zur Reitbodenbewässerung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nach dem "</w:t>
      </w:r>
      <w:r w:rsidRPr="00392BDF">
        <w:rPr>
          <w:rFonts w:asciiTheme="minorHAnsi" w:hAnsiTheme="minorHAnsi" w:cstheme="minorHAnsi"/>
          <w:i/>
        </w:rPr>
        <w:t>Ebbe-Flut</w:t>
      </w:r>
      <w:r w:rsidRPr="00392BDF">
        <w:rPr>
          <w:rFonts w:asciiTheme="minorHAnsi" w:hAnsiTheme="minorHAnsi" w:cstheme="minorHAnsi"/>
        </w:rPr>
        <w:t>-System".</w:t>
      </w:r>
    </w:p>
    <w:p w:rsidR="00743FF8" w:rsidRPr="00392BDF" w:rsidRDefault="00743FF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 bis zu vier Pumpen</w:t>
      </w:r>
    </w:p>
    <w:p w:rsidR="00743FF8" w:rsidRPr="00392BDF" w:rsidRDefault="00743FF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 bis zu zwei Ventile</w:t>
      </w:r>
    </w:p>
    <w:p w:rsidR="00EB1ADC" w:rsidRPr="00392BDF" w:rsidRDefault="00EB1ADC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im glasfaserverstärktem Polyestergehäuse, 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Tür mit Sichtscheibe, grau RAL 7035,</w:t>
      </w:r>
    </w:p>
    <w:p w:rsidR="00EB1ADC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B/H/T: 300x440x200 mm inkl. Kabelverschraubungen</w:t>
      </w:r>
    </w:p>
    <w:p w:rsidR="0099752E" w:rsidRPr="00392BDF" w:rsidRDefault="0099752E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Innentür mit Bedienfeld und einem Schloss</w:t>
      </w:r>
    </w:p>
    <w:p w:rsidR="0027336A" w:rsidRPr="00392BDF" w:rsidRDefault="0027336A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2x Doppelbartverschluss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Temperaturbereich ca. 0 bis +50°C</w:t>
      </w:r>
    </w:p>
    <w:p w:rsid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Schutzart IP 66 (bei geschlossenem Gehäuse)</w:t>
      </w:r>
    </w:p>
    <w:p w:rsidR="00D52085" w:rsidRDefault="00D52085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Schaltschrankheizung 20W mit Fix-Thermostat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 </w:t>
      </w:r>
    </w:p>
    <w:p w:rsidR="00B518EA" w:rsidRPr="00392BDF" w:rsidRDefault="00B518EA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Überspannungsfeinschutz zu Absicherung der Elektronik</w:t>
      </w:r>
    </w:p>
    <w:p w:rsidR="00B518EA" w:rsidRPr="00392BDF" w:rsidRDefault="00B518EA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Fehlerstromschutzschalter I</w:t>
      </w:r>
      <w:r w:rsidRPr="00392BDF">
        <w:rPr>
          <w:rFonts w:asciiTheme="minorHAnsi" w:hAnsiTheme="minorHAnsi" w:cstheme="minorHAnsi"/>
          <w:vertAlign w:val="subscript"/>
        </w:rPr>
        <w:t>Δn</w:t>
      </w:r>
      <w:r w:rsidRPr="00392BDF">
        <w:rPr>
          <w:rFonts w:asciiTheme="minorHAnsi" w:hAnsiTheme="minorHAnsi" w:cstheme="minorHAnsi"/>
        </w:rPr>
        <w:t xml:space="preserve"> 0,3A</w:t>
      </w:r>
    </w:p>
    <w:p w:rsidR="00B518EA" w:rsidRPr="00392BDF" w:rsidRDefault="00B518EA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Haupt-/Lastschalter</w:t>
      </w:r>
      <w:r w:rsidR="00A01228" w:rsidRPr="00392BDF">
        <w:rPr>
          <w:rFonts w:asciiTheme="minorHAnsi" w:hAnsiTheme="minorHAnsi" w:cstheme="minorHAnsi"/>
        </w:rPr>
        <w:t xml:space="preserve"> 32A / 5,5kW</w:t>
      </w:r>
    </w:p>
    <w:p w:rsidR="00B518EA" w:rsidRPr="00392BDF" w:rsidRDefault="00EC51EB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Not-Schalter (H)-0-A</w:t>
      </w:r>
      <w:r w:rsidR="00B518EA" w:rsidRPr="00392BDF">
        <w:rPr>
          <w:rFonts w:asciiTheme="minorHAnsi" w:hAnsiTheme="minorHAnsi" w:cstheme="minorHAnsi"/>
        </w:rPr>
        <w:t xml:space="preserve"> Wasserzulauf bei Ausfall der Elektronik</w:t>
      </w:r>
    </w:p>
    <w:p w:rsidR="00B518EA" w:rsidRPr="00392BDF" w:rsidRDefault="00EC51EB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Not-Schal</w:t>
      </w:r>
      <w:r w:rsidR="00B518EA" w:rsidRPr="00392BDF">
        <w:rPr>
          <w:rFonts w:asciiTheme="minorHAnsi" w:hAnsiTheme="minorHAnsi" w:cstheme="minorHAnsi"/>
        </w:rPr>
        <w:t>ter</w:t>
      </w:r>
      <w:r w:rsidRPr="00392BDF">
        <w:rPr>
          <w:rFonts w:asciiTheme="minorHAnsi" w:hAnsiTheme="minorHAnsi" w:cstheme="minorHAnsi"/>
        </w:rPr>
        <w:t xml:space="preserve">  H-0-A</w:t>
      </w:r>
      <w:r w:rsidR="00B518EA" w:rsidRPr="00392BDF">
        <w:rPr>
          <w:rFonts w:asciiTheme="minorHAnsi" w:hAnsiTheme="minorHAnsi" w:cstheme="minorHAnsi"/>
        </w:rPr>
        <w:t xml:space="preserve"> Abpumpen bei Ausfall der Elektronik</w:t>
      </w:r>
    </w:p>
    <w:p w:rsidR="00B518EA" w:rsidRPr="00392BDF" w:rsidRDefault="00B518EA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Anschluss: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Zuleitung </w:t>
      </w:r>
      <w:r w:rsidR="0099752E">
        <w:rPr>
          <w:rFonts w:asciiTheme="minorHAnsi" w:hAnsiTheme="minorHAnsi" w:cstheme="minorHAnsi"/>
        </w:rPr>
        <w:t>1</w:t>
      </w:r>
      <w:r w:rsidRPr="00392BDF">
        <w:rPr>
          <w:rFonts w:asciiTheme="minorHAnsi" w:hAnsiTheme="minorHAnsi" w:cstheme="minorHAnsi"/>
        </w:rPr>
        <w:t>L/N/PE 230V/50/60Hz,</w:t>
      </w:r>
      <w:r w:rsidR="0099752E">
        <w:rPr>
          <w:rFonts w:asciiTheme="minorHAnsi" w:hAnsiTheme="minorHAnsi" w:cstheme="minorHAnsi"/>
        </w:rPr>
        <w:t xml:space="preserve"> 1x25</w:t>
      </w:r>
      <w:r w:rsidR="00D319E3" w:rsidRPr="00392BDF">
        <w:rPr>
          <w:rFonts w:asciiTheme="minorHAnsi" w:hAnsiTheme="minorHAnsi" w:cstheme="minorHAnsi"/>
        </w:rPr>
        <w:t>A,</w:t>
      </w:r>
      <w:r w:rsidRPr="00392BDF">
        <w:rPr>
          <w:rFonts w:asciiTheme="minorHAnsi" w:hAnsiTheme="minorHAnsi" w:cstheme="minorHAnsi"/>
        </w:rPr>
        <w:t xml:space="preserve"> max. 4 mm²</w:t>
      </w:r>
    </w:p>
    <w:p w:rsidR="00EB1ADC" w:rsidRPr="00FB5704" w:rsidRDefault="00743FF8" w:rsidP="00EB1ADC">
      <w:pPr>
        <w:rPr>
          <w:rFonts w:asciiTheme="minorHAnsi" w:hAnsiTheme="minorHAnsi" w:cstheme="minorHAnsi"/>
          <w:lang w:val="en-US"/>
        </w:rPr>
      </w:pPr>
      <w:r w:rsidRPr="00FB5704">
        <w:rPr>
          <w:rFonts w:asciiTheme="minorHAnsi" w:hAnsiTheme="minorHAnsi" w:cstheme="minorHAnsi"/>
          <w:lang w:val="en-US"/>
        </w:rPr>
        <w:t>4x Pumpenanschluss 0,5</w:t>
      </w:r>
      <w:r w:rsidR="00EB1ADC" w:rsidRPr="00FB5704">
        <w:rPr>
          <w:rFonts w:asciiTheme="minorHAnsi" w:hAnsiTheme="minorHAnsi" w:cstheme="minorHAnsi"/>
          <w:lang w:val="en-US"/>
        </w:rPr>
        <w:t>kW/</w:t>
      </w:r>
      <w:r w:rsidRPr="00FB5704">
        <w:rPr>
          <w:rFonts w:asciiTheme="minorHAnsi" w:hAnsiTheme="minorHAnsi" w:cstheme="minorHAnsi"/>
          <w:lang w:val="en-US"/>
        </w:rPr>
        <w:t>2,5</w:t>
      </w:r>
      <w:r w:rsidR="00D319E3" w:rsidRPr="00FB5704">
        <w:rPr>
          <w:rFonts w:asciiTheme="minorHAnsi" w:hAnsiTheme="minorHAnsi" w:cstheme="minorHAnsi"/>
          <w:lang w:val="en-US"/>
        </w:rPr>
        <w:t>A</w:t>
      </w:r>
      <w:r w:rsidR="00EB1ADC" w:rsidRPr="00FB5704">
        <w:rPr>
          <w:rFonts w:asciiTheme="minorHAnsi" w:hAnsiTheme="minorHAnsi" w:cstheme="minorHAnsi"/>
          <w:lang w:val="en-US"/>
        </w:rPr>
        <w:t>, max. 2,5mm²</w:t>
      </w:r>
    </w:p>
    <w:p w:rsidR="00EB1ADC" w:rsidRPr="00FB5704" w:rsidRDefault="00D319E3" w:rsidP="00EB1ADC">
      <w:pPr>
        <w:rPr>
          <w:rFonts w:asciiTheme="minorHAnsi" w:hAnsiTheme="minorHAnsi" w:cstheme="minorHAnsi"/>
          <w:lang w:val="en-US"/>
        </w:rPr>
      </w:pPr>
      <w:r w:rsidRPr="00FB5704">
        <w:rPr>
          <w:rFonts w:asciiTheme="minorHAnsi" w:hAnsiTheme="minorHAnsi" w:cstheme="minorHAnsi"/>
          <w:lang w:val="en-US"/>
        </w:rPr>
        <w:t>2x Ventilanschluss 24VAC</w:t>
      </w:r>
      <w:r w:rsidR="00AE6E9B" w:rsidRPr="00FB5704">
        <w:rPr>
          <w:rFonts w:asciiTheme="minorHAnsi" w:hAnsiTheme="minorHAnsi" w:cstheme="minorHAnsi"/>
          <w:lang w:val="en-US"/>
        </w:rPr>
        <w:t>/0,4A/9,5VA, max. 2,5mm²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3x Potentialfreie Alarmrelais</w:t>
      </w:r>
      <w:r w:rsidR="00C7593A" w:rsidRPr="00392BDF">
        <w:rPr>
          <w:rFonts w:asciiTheme="minorHAnsi" w:hAnsiTheme="minorHAnsi" w:cstheme="minorHAnsi"/>
        </w:rPr>
        <w:t xml:space="preserve"> 250VAC/2A</w:t>
      </w:r>
    </w:p>
    <w:p w:rsidR="0016087F" w:rsidRPr="00392BDF" w:rsidRDefault="0016087F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1x Meldeeingang 24VDC, Externe Abschaltung / Frostwächter</w:t>
      </w:r>
    </w:p>
    <w:p w:rsidR="0016087F" w:rsidRPr="00392BDF" w:rsidRDefault="0016087F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1x Meldeeingang 24VDC, Externer Fehler</w:t>
      </w:r>
    </w:p>
    <w:p w:rsidR="00EB1ADC" w:rsidRPr="00392BDF" w:rsidRDefault="00E3782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</w:t>
      </w:r>
      <w:r w:rsidR="00EB1ADC" w:rsidRPr="00392BDF">
        <w:rPr>
          <w:rFonts w:asciiTheme="minorHAnsi" w:hAnsiTheme="minorHAnsi" w:cstheme="minorHAnsi"/>
        </w:rPr>
        <w:t>Spannungsabgang</w:t>
      </w:r>
      <w:r w:rsidRPr="00392BDF">
        <w:rPr>
          <w:rFonts w:asciiTheme="minorHAnsi" w:hAnsiTheme="minorHAnsi" w:cstheme="minorHAnsi"/>
        </w:rPr>
        <w:t xml:space="preserve"> 24VDC/0,5A</w:t>
      </w:r>
    </w:p>
    <w:p w:rsidR="00EB1ADC" w:rsidRPr="00392BDF" w:rsidRDefault="00E3782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</w:t>
      </w:r>
      <w:r w:rsidR="00EB1ADC" w:rsidRPr="00392BDF">
        <w:rPr>
          <w:rFonts w:asciiTheme="minorHAnsi" w:hAnsiTheme="minorHAnsi" w:cstheme="minorHAnsi"/>
        </w:rPr>
        <w:t xml:space="preserve">Analogausgang 4..20mA 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Niveauerfassung: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1x Hochwasserschwimmerschalter</w:t>
      </w:r>
    </w:p>
    <w:p w:rsidR="00EB1ADC" w:rsidRPr="00392BDF" w:rsidRDefault="0016087F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</w:t>
      </w:r>
      <w:r w:rsidR="00EB1ADC" w:rsidRPr="00392BDF">
        <w:rPr>
          <w:rFonts w:asciiTheme="minorHAnsi" w:hAnsiTheme="minorHAnsi" w:cstheme="minorHAnsi"/>
        </w:rPr>
        <w:t>Analogeingang 4…20mA</w:t>
      </w:r>
    </w:p>
    <w:p w:rsidR="00EB1ADC" w:rsidRPr="00392BDF" w:rsidRDefault="00EB1ADC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Bedienung und Anzeige: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-QVGA-Touch Farbdisplay, beleuchtet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-USB-Schnittstelle zum Software-Update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-inkl. Hand-0-Automatik Funktion</w:t>
      </w:r>
      <w:r w:rsidR="00847D9A" w:rsidRPr="00392BDF">
        <w:rPr>
          <w:rFonts w:asciiTheme="minorHAnsi" w:hAnsiTheme="minorHAnsi" w:cstheme="minorHAnsi"/>
        </w:rPr>
        <w:t xml:space="preserve"> über Software</w:t>
      </w:r>
    </w:p>
    <w:p w:rsidR="000968FB" w:rsidRPr="00392BDF" w:rsidRDefault="000968FB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-Funktion Winterbetrieb manuell / </w:t>
      </w:r>
      <w:r w:rsidR="00847D9A" w:rsidRPr="00392BDF">
        <w:rPr>
          <w:rFonts w:asciiTheme="minorHAnsi" w:hAnsiTheme="minorHAnsi" w:cstheme="minorHAnsi"/>
        </w:rPr>
        <w:t xml:space="preserve"> </w:t>
      </w:r>
      <w:r w:rsidRPr="00392BDF">
        <w:rPr>
          <w:rFonts w:asciiTheme="minorHAnsi" w:hAnsiTheme="minorHAnsi" w:cstheme="minorHAnsi"/>
        </w:rPr>
        <w:t>Frostwächter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-LED-Anzeige für Betriebsbereitschaft / Störung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-Betriebszust</w:t>
      </w:r>
      <w:r w:rsidR="009D15F8" w:rsidRPr="00392BDF">
        <w:rPr>
          <w:rFonts w:asciiTheme="minorHAnsi" w:hAnsiTheme="minorHAnsi" w:cstheme="minorHAnsi"/>
        </w:rPr>
        <w:t>a</w:t>
      </w:r>
      <w:r w:rsidRPr="00392BDF">
        <w:rPr>
          <w:rFonts w:asciiTheme="minorHAnsi" w:hAnsiTheme="minorHAnsi" w:cstheme="minorHAnsi"/>
        </w:rPr>
        <w:t>nd</w:t>
      </w:r>
      <w:r w:rsidR="009D15F8" w:rsidRPr="00392BDF">
        <w:rPr>
          <w:rFonts w:asciiTheme="minorHAnsi" w:hAnsiTheme="minorHAnsi" w:cstheme="minorHAnsi"/>
        </w:rPr>
        <w:t xml:space="preserve"> zur Abpumpfunktion</w:t>
      </w:r>
      <w:r w:rsidRPr="00392BDF">
        <w:rPr>
          <w:rFonts w:asciiTheme="minorHAnsi" w:hAnsiTheme="minorHAnsi" w:cstheme="minorHAnsi"/>
        </w:rPr>
        <w:t xml:space="preserve"> im Display ablesbar</w:t>
      </w:r>
    </w:p>
    <w:p w:rsidR="00EB1ADC" w:rsidRPr="00392BDF" w:rsidRDefault="009D15F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-Betriebszustand zur </w:t>
      </w:r>
      <w:r w:rsidR="00EB1ADC" w:rsidRPr="00392BDF">
        <w:rPr>
          <w:rFonts w:asciiTheme="minorHAnsi" w:hAnsiTheme="minorHAnsi" w:cstheme="minorHAnsi"/>
        </w:rPr>
        <w:t>Nive</w:t>
      </w:r>
      <w:r w:rsidRPr="00392BDF">
        <w:rPr>
          <w:rFonts w:asciiTheme="minorHAnsi" w:hAnsiTheme="minorHAnsi" w:cstheme="minorHAnsi"/>
        </w:rPr>
        <w:t>auerfassung im Display ablesbar</w:t>
      </w:r>
    </w:p>
    <w:p w:rsidR="009D15F8" w:rsidRPr="00392BDF" w:rsidRDefault="009D15F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-Betriebszustand zum Wasserzulauf im Display ablesbar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-Störungssummer (Tonfolge einstellbar)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-Wartungs-Funktion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-Störungsliste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-Betriebsstunden / Schaltspiele</w:t>
      </w:r>
    </w:p>
    <w:p w:rsidR="00C96D8D" w:rsidRPr="00392BDF" w:rsidRDefault="00C96D8D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-Sprachen: Deutsch, Englisch, Französisch,…</w:t>
      </w:r>
    </w:p>
    <w:p w:rsidR="00EB1ADC" w:rsidRPr="00392BDF" w:rsidRDefault="00EB1ADC" w:rsidP="00EB1ADC">
      <w:pPr>
        <w:rPr>
          <w:rFonts w:asciiTheme="minorHAnsi" w:hAnsiTheme="minorHAnsi" w:cstheme="minorHAnsi"/>
          <w:sz w:val="10"/>
          <w:szCs w:val="10"/>
        </w:rPr>
      </w:pPr>
      <w:r w:rsidRPr="00392BDF">
        <w:rPr>
          <w:rFonts w:asciiTheme="minorHAnsi" w:hAnsiTheme="minorHAnsi" w:cstheme="minorHAnsi"/>
        </w:rPr>
        <w:t xml:space="preserve"> 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Optionen:</w:t>
      </w:r>
    </w:p>
    <w:p w:rsidR="00564005" w:rsidRPr="00392BDF" w:rsidRDefault="00A0122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-LED-Blinkl</w:t>
      </w:r>
      <w:r w:rsidR="00564005" w:rsidRPr="00392BDF">
        <w:rPr>
          <w:rFonts w:asciiTheme="minorHAnsi" w:hAnsiTheme="minorHAnsi" w:cstheme="minorHAnsi"/>
        </w:rPr>
        <w:t>euchte 24VDC</w:t>
      </w:r>
      <w:r w:rsidRPr="00392BDF">
        <w:rPr>
          <w:rFonts w:asciiTheme="minorHAnsi" w:hAnsiTheme="minorHAnsi" w:cstheme="minorHAnsi"/>
        </w:rPr>
        <w:t xml:space="preserve"> Einbaumontage</w:t>
      </w:r>
    </w:p>
    <w:p w:rsidR="00A01228" w:rsidRPr="00392BDF" w:rsidRDefault="00A0122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-LED-Blinkleuchte 24VDC mit Wandmontagewinkel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-GSM-Modem in das Steuergerät nachrüstbar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-Akku-Modul (2xLithium-Akkus) zur Überbrückung eines Netzausfalls</w:t>
      </w:r>
    </w:p>
    <w:p w:rsidR="00564005" w:rsidRPr="00392BDF" w:rsidRDefault="00483DC9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-Freil</w:t>
      </w:r>
      <w:r w:rsidR="00C4388F" w:rsidRPr="00392BDF">
        <w:rPr>
          <w:rFonts w:asciiTheme="minorHAnsi" w:hAnsiTheme="minorHAnsi" w:cstheme="minorHAnsi"/>
        </w:rPr>
        <w:t>uftsäule bei Bedarf auf Anfrage</w:t>
      </w:r>
    </w:p>
    <w:p w:rsidR="00D1548D" w:rsidRPr="00392BDF" w:rsidRDefault="00177320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-Sicherheitsschloss</w:t>
      </w:r>
    </w:p>
    <w:p w:rsidR="00DE30A1" w:rsidRPr="00392BDF" w:rsidRDefault="00DE30A1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-Frostwächter für den </w:t>
      </w:r>
      <w:r w:rsidR="00D52085">
        <w:rPr>
          <w:rFonts w:asciiTheme="minorHAnsi" w:hAnsiTheme="minorHAnsi" w:cstheme="minorHAnsi"/>
        </w:rPr>
        <w:t xml:space="preserve">automatischen </w:t>
      </w:r>
      <w:r w:rsidRPr="00392BDF">
        <w:rPr>
          <w:rFonts w:asciiTheme="minorHAnsi" w:hAnsiTheme="minorHAnsi" w:cstheme="minorHAnsi"/>
        </w:rPr>
        <w:t>Winterbetrieb</w:t>
      </w:r>
    </w:p>
    <w:p w:rsidR="00D1548D" w:rsidRPr="00D1548D" w:rsidRDefault="00D1548D" w:rsidP="00D1548D"/>
    <w:p w:rsidR="00D1548D" w:rsidRDefault="00D1548D" w:rsidP="00D1548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50783E" w:rsidTr="0050783E">
        <w:trPr>
          <w:trHeight w:val="13604"/>
        </w:trPr>
        <w:tc>
          <w:tcPr>
            <w:tcW w:w="9212" w:type="dxa"/>
            <w:shd w:val="clear" w:color="auto" w:fill="BFBFBF" w:themeFill="background1" w:themeFillShade="BF"/>
            <w:vAlign w:val="center"/>
          </w:tcPr>
          <w:p w:rsidR="0050783E" w:rsidRDefault="00FB5704" w:rsidP="00D1548D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78C30A" wp14:editId="36DF3F3C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-1222375</wp:posOffset>
                  </wp:positionV>
                  <wp:extent cx="3539490" cy="471932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tplatzsteuerung 0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490" cy="471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6FEC" w:rsidRDefault="004E6FEC" w:rsidP="00D1548D">
            <w:pPr>
              <w:jc w:val="center"/>
            </w:pPr>
          </w:p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0D1B0A" w:rsidP="004E6FEC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071AD1" wp14:editId="6D9CA003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84455</wp:posOffset>
                  </wp:positionV>
                  <wp:extent cx="3477260" cy="463677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tplatzsteuerung 0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60" cy="463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Pr="004E6FEC" w:rsidRDefault="004E6FEC" w:rsidP="004E6FEC"/>
          <w:p w:rsidR="004E6FEC" w:rsidRDefault="004E6FEC" w:rsidP="004E6FEC"/>
          <w:p w:rsidR="004E6FEC" w:rsidRPr="004E6FEC" w:rsidRDefault="004E6FEC" w:rsidP="004E6FEC"/>
          <w:p w:rsidR="004E6FEC" w:rsidRDefault="004E6FEC" w:rsidP="004E6FEC"/>
          <w:p w:rsidR="0050783E" w:rsidRPr="004E6FEC" w:rsidRDefault="0050783E" w:rsidP="004E6FEC"/>
        </w:tc>
      </w:tr>
    </w:tbl>
    <w:p w:rsidR="000D1B0A" w:rsidRDefault="000D1B0A" w:rsidP="00D1548D"/>
    <w:p w:rsidR="00C2179D" w:rsidRDefault="00C2179D" w:rsidP="00D1548D"/>
    <w:p w:rsidR="00C2179D" w:rsidRDefault="00C2179D" w:rsidP="00D1548D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4 im 455er Außenschrank (0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5760720" cy="7680960"/>
            <wp:effectExtent l="0" t="0" r="0" b="0"/>
            <wp:wrapTight wrapText="bothSides">
              <wp:wrapPolygon edited="0">
                <wp:start x="5929" y="3429"/>
                <wp:lineTo x="1357" y="4393"/>
                <wp:lineTo x="1214" y="4500"/>
                <wp:lineTo x="1143" y="4982"/>
                <wp:lineTo x="1357" y="7821"/>
                <wp:lineTo x="1714" y="11250"/>
                <wp:lineTo x="2000" y="14679"/>
                <wp:lineTo x="2143" y="15750"/>
                <wp:lineTo x="2643" y="16393"/>
                <wp:lineTo x="3643" y="17250"/>
                <wp:lineTo x="4429" y="18161"/>
                <wp:lineTo x="4714" y="18161"/>
                <wp:lineTo x="9286" y="16393"/>
                <wp:lineTo x="10143" y="16393"/>
                <wp:lineTo x="18214" y="15643"/>
                <wp:lineTo x="20571" y="5893"/>
                <wp:lineTo x="12286" y="5250"/>
                <wp:lineTo x="12429" y="4875"/>
                <wp:lineTo x="7286" y="4232"/>
                <wp:lineTo x="6857" y="3643"/>
                <wp:lineTo x="6643" y="3429"/>
                <wp:lineTo x="5929" y="3429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4 im 455er Außenschrank (0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D20015" w:rsidP="00D1548D">
      <w:r>
        <w:rPr>
          <w:noProof/>
        </w:rPr>
        <w:drawing>
          <wp:anchor distT="0" distB="0" distL="114300" distR="114300" simplePos="0" relativeHeight="251663360" behindDoc="1" locked="0" layoutInCell="1" allowOverlap="1" wp14:anchorId="4840F6DE" wp14:editId="7F4B83AD">
            <wp:simplePos x="0" y="0"/>
            <wp:positionH relativeFrom="column">
              <wp:posOffset>14605</wp:posOffset>
            </wp:positionH>
            <wp:positionV relativeFrom="paragraph">
              <wp:posOffset>113030</wp:posOffset>
            </wp:positionV>
            <wp:extent cx="5760720" cy="7680960"/>
            <wp:effectExtent l="0" t="0" r="0" b="0"/>
            <wp:wrapTight wrapText="bothSides">
              <wp:wrapPolygon edited="0">
                <wp:start x="2786" y="2732"/>
                <wp:lineTo x="643" y="4500"/>
                <wp:lineTo x="929" y="7982"/>
                <wp:lineTo x="1643" y="14839"/>
                <wp:lineTo x="1786" y="16875"/>
                <wp:lineTo x="2143" y="17411"/>
                <wp:lineTo x="3357" y="18268"/>
                <wp:lineTo x="3714" y="18804"/>
                <wp:lineTo x="4286" y="18804"/>
                <wp:lineTo x="4357" y="18696"/>
                <wp:lineTo x="9500" y="17411"/>
                <wp:lineTo x="10500" y="17411"/>
                <wp:lineTo x="19714" y="16661"/>
                <wp:lineTo x="19929" y="14839"/>
                <wp:lineTo x="20214" y="11411"/>
                <wp:lineTo x="20571" y="7982"/>
                <wp:lineTo x="21000" y="5304"/>
                <wp:lineTo x="18786" y="5089"/>
                <wp:lineTo x="12000" y="4554"/>
                <wp:lineTo x="9857" y="4071"/>
                <wp:lineTo x="4429" y="3054"/>
                <wp:lineTo x="3214" y="2732"/>
                <wp:lineTo x="2786" y="2732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4 im 455er Außenschrank (0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Default="00C2179D" w:rsidP="00D1548D"/>
    <w:p w:rsidR="00C2179D" w:rsidRPr="00D1548D" w:rsidRDefault="00C2179D" w:rsidP="00D1548D"/>
    <w:sectPr w:rsidR="00C2179D" w:rsidRPr="00D1548D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A97" w:rsidRDefault="006A7A97" w:rsidP="00EC51EB">
      <w:r>
        <w:separator/>
      </w:r>
    </w:p>
  </w:endnote>
  <w:endnote w:type="continuationSeparator" w:id="0">
    <w:p w:rsidR="006A7A97" w:rsidRDefault="006A7A97" w:rsidP="00EC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95167"/>
      <w:docPartObj>
        <w:docPartGallery w:val="Page Numbers (Bottom of Page)"/>
        <w:docPartUnique/>
      </w:docPartObj>
    </w:sdtPr>
    <w:sdtEndPr/>
    <w:sdtContent>
      <w:p w:rsidR="006A7A97" w:rsidRDefault="006A7A9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704">
          <w:rPr>
            <w:noProof/>
          </w:rPr>
          <w:t>3</w:t>
        </w:r>
        <w:r>
          <w:fldChar w:fldCharType="end"/>
        </w:r>
      </w:p>
    </w:sdtContent>
  </w:sdt>
  <w:p w:rsidR="006A7A97" w:rsidRDefault="006A7A97">
    <w:pPr>
      <w:pStyle w:val="Fuzeile"/>
    </w:pPr>
    <w:r>
      <w:t xml:space="preserve">290 416 – Ausschreibungstext CRS4_TFT_34_V1.0                 </w:t>
    </w:r>
    <w:r>
      <w:tab/>
      <w:t>05.01.2021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A97" w:rsidRDefault="006A7A97" w:rsidP="00EC51EB">
      <w:r>
        <w:separator/>
      </w:r>
    </w:p>
  </w:footnote>
  <w:footnote w:type="continuationSeparator" w:id="0">
    <w:p w:rsidR="006A7A97" w:rsidRDefault="006A7A97" w:rsidP="00EC5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A97" w:rsidRPr="00FB5704" w:rsidRDefault="006A7A97">
    <w:pPr>
      <w:pStyle w:val="Kopfzeile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91BB6" wp14:editId="7C88E37D">
          <wp:simplePos x="0" y="0"/>
          <wp:positionH relativeFrom="column">
            <wp:posOffset>-30087</wp:posOffset>
          </wp:positionH>
          <wp:positionV relativeFrom="paragraph">
            <wp:posOffset>-265595</wp:posOffset>
          </wp:positionV>
          <wp:extent cx="1003465" cy="440675"/>
          <wp:effectExtent l="0" t="0" r="635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dor 125Jah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465" cy="44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B5704">
      <w:rPr>
        <w:sz w:val="24"/>
        <w:szCs w:val="24"/>
      </w:rPr>
      <w:t xml:space="preserve">Condor-Reitplatz-Steuerung (CRS)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8C6FB7"/>
    <w:multiLevelType w:val="multilevel"/>
    <w:tmpl w:val="7C1821C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none"/>
      <w:lvlText w:val="5.1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16385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DC"/>
    <w:rsid w:val="00032C6C"/>
    <w:rsid w:val="000968FB"/>
    <w:rsid w:val="000D1B0A"/>
    <w:rsid w:val="0016087F"/>
    <w:rsid w:val="00177320"/>
    <w:rsid w:val="00223821"/>
    <w:rsid w:val="00254103"/>
    <w:rsid w:val="0027336A"/>
    <w:rsid w:val="002F0548"/>
    <w:rsid w:val="00301E0E"/>
    <w:rsid w:val="00392BDF"/>
    <w:rsid w:val="003D4D54"/>
    <w:rsid w:val="00483DC9"/>
    <w:rsid w:val="004E4332"/>
    <w:rsid w:val="004E6FEC"/>
    <w:rsid w:val="0050783E"/>
    <w:rsid w:val="005125CE"/>
    <w:rsid w:val="00564005"/>
    <w:rsid w:val="00576FEA"/>
    <w:rsid w:val="006A7A97"/>
    <w:rsid w:val="007001E8"/>
    <w:rsid w:val="00743FF8"/>
    <w:rsid w:val="00847D9A"/>
    <w:rsid w:val="00917CE4"/>
    <w:rsid w:val="0099752E"/>
    <w:rsid w:val="009D15F8"/>
    <w:rsid w:val="009E5B18"/>
    <w:rsid w:val="00A01228"/>
    <w:rsid w:val="00A92636"/>
    <w:rsid w:val="00AA4F73"/>
    <w:rsid w:val="00AE6E9B"/>
    <w:rsid w:val="00B518EA"/>
    <w:rsid w:val="00C2179D"/>
    <w:rsid w:val="00C4388F"/>
    <w:rsid w:val="00C7593A"/>
    <w:rsid w:val="00C87102"/>
    <w:rsid w:val="00C96D8D"/>
    <w:rsid w:val="00D0603F"/>
    <w:rsid w:val="00D1548D"/>
    <w:rsid w:val="00D20015"/>
    <w:rsid w:val="00D319E3"/>
    <w:rsid w:val="00D52085"/>
    <w:rsid w:val="00DE30A1"/>
    <w:rsid w:val="00E3782C"/>
    <w:rsid w:val="00EB1ADC"/>
    <w:rsid w:val="00EC51EB"/>
    <w:rsid w:val="00F2383C"/>
    <w:rsid w:val="00FB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25CE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125CE"/>
    <w:pPr>
      <w:keepNext/>
      <w:numPr>
        <w:numId w:val="1"/>
      </w:numPr>
      <w:jc w:val="center"/>
      <w:outlineLvl w:val="0"/>
    </w:pPr>
    <w:rPr>
      <w:b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A92636"/>
    <w:pPr>
      <w:keepNext/>
      <w:tabs>
        <w:tab w:val="left" w:pos="576"/>
      </w:tabs>
      <w:spacing w:before="240" w:after="60" w:line="360" w:lineRule="auto"/>
      <w:ind w:left="576" w:hanging="576"/>
      <w:outlineLvl w:val="1"/>
    </w:pPr>
    <w:rPr>
      <w:rFonts w:ascii="Arial" w:hAnsi="Arial"/>
      <w:b/>
      <w:sz w:val="24"/>
      <w:szCs w:val="24"/>
      <w:u w:val="single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25CE"/>
    <w:rPr>
      <w:b/>
      <w:sz w:val="44"/>
      <w:lang w:eastAsia="de-DE"/>
    </w:rPr>
  </w:style>
  <w:style w:type="character" w:customStyle="1" w:styleId="berschrift2Zchn">
    <w:name w:val="Überschrift 2 Zchn"/>
    <w:link w:val="berschrift2"/>
    <w:rsid w:val="00A92636"/>
    <w:rPr>
      <w:rFonts w:ascii="Arial" w:hAnsi="Arial"/>
      <w:b/>
      <w:sz w:val="24"/>
      <w:szCs w:val="24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51EB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51EB"/>
    <w:rPr>
      <w:lang w:eastAsia="de-DE"/>
    </w:rPr>
  </w:style>
  <w:style w:type="table" w:styleId="Tabellenraster">
    <w:name w:val="Table Grid"/>
    <w:basedOn w:val="NormaleTabelle"/>
    <w:uiPriority w:val="59"/>
    <w:rsid w:val="00D15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54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548D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25CE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125CE"/>
    <w:pPr>
      <w:keepNext/>
      <w:numPr>
        <w:numId w:val="1"/>
      </w:numPr>
      <w:jc w:val="center"/>
      <w:outlineLvl w:val="0"/>
    </w:pPr>
    <w:rPr>
      <w:b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A92636"/>
    <w:pPr>
      <w:keepNext/>
      <w:tabs>
        <w:tab w:val="left" w:pos="576"/>
      </w:tabs>
      <w:spacing w:before="240" w:after="60" w:line="360" w:lineRule="auto"/>
      <w:ind w:left="576" w:hanging="576"/>
      <w:outlineLvl w:val="1"/>
    </w:pPr>
    <w:rPr>
      <w:rFonts w:ascii="Arial" w:hAnsi="Arial"/>
      <w:b/>
      <w:sz w:val="24"/>
      <w:szCs w:val="24"/>
      <w:u w:val="single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25CE"/>
    <w:rPr>
      <w:b/>
      <w:sz w:val="44"/>
      <w:lang w:eastAsia="de-DE"/>
    </w:rPr>
  </w:style>
  <w:style w:type="character" w:customStyle="1" w:styleId="berschrift2Zchn">
    <w:name w:val="Überschrift 2 Zchn"/>
    <w:link w:val="berschrift2"/>
    <w:rsid w:val="00A92636"/>
    <w:rPr>
      <w:rFonts w:ascii="Arial" w:hAnsi="Arial"/>
      <w:b/>
      <w:sz w:val="24"/>
      <w:szCs w:val="24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51EB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51EB"/>
    <w:rPr>
      <w:lang w:eastAsia="de-DE"/>
    </w:rPr>
  </w:style>
  <w:style w:type="table" w:styleId="Tabellenraster">
    <w:name w:val="Table Grid"/>
    <w:basedOn w:val="NormaleTabelle"/>
    <w:uiPriority w:val="59"/>
    <w:rsid w:val="00D15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54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548D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Hellwig</dc:creator>
  <cp:lastModifiedBy>Hildegard Pollkötter</cp:lastModifiedBy>
  <cp:revision>38</cp:revision>
  <cp:lastPrinted>2020-11-03T09:37:00Z</cp:lastPrinted>
  <dcterms:created xsi:type="dcterms:W3CDTF">2020-08-26T08:32:00Z</dcterms:created>
  <dcterms:modified xsi:type="dcterms:W3CDTF">2021-05-05T10:15:00Z</dcterms:modified>
</cp:coreProperties>
</file>